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CA40BA" w:rsidP="009D1D31">
      <w:pPr>
        <w:pStyle w:val="Rubrik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September</w:t>
      </w:r>
      <w:r w:rsidR="00697ADC" w:rsidRPr="00946E22">
        <w:rPr>
          <w:rFonts w:ascii="Georgia" w:hAnsi="Georgia"/>
          <w:sz w:val="24"/>
          <w:szCs w:val="24"/>
        </w:rPr>
        <w:t xml:space="preserve"> 2015</w:t>
      </w:r>
    </w:p>
    <w:p w:rsidR="00AE1B0D" w:rsidRDefault="00AE1B0D" w:rsidP="00F302F8">
      <w:pPr>
        <w:ind w:right="567"/>
        <w:rPr>
          <w:rFonts w:ascii="Georgia" w:hAnsi="Georgia"/>
          <w:u w:val="single"/>
        </w:rPr>
      </w:pPr>
    </w:p>
    <w:p w:rsidR="004A70A1" w:rsidRDefault="004A70A1" w:rsidP="00F302F8">
      <w:pPr>
        <w:ind w:right="567"/>
        <w:rPr>
          <w:rFonts w:ascii="Georgia" w:hAnsi="Georgia"/>
          <w:u w:val="single"/>
        </w:rPr>
      </w:pPr>
    </w:p>
    <w:p w:rsidR="004A70A1" w:rsidRPr="00946E22" w:rsidRDefault="004A70A1" w:rsidP="00F302F8">
      <w:pPr>
        <w:ind w:right="567"/>
        <w:rPr>
          <w:rFonts w:ascii="Georgia" w:hAnsi="Georgia"/>
          <w:u w:val="single"/>
        </w:rPr>
      </w:pPr>
    </w:p>
    <w:p w:rsidR="00AE1B0D" w:rsidRPr="00946E22" w:rsidRDefault="00CA40BA" w:rsidP="00F302F8">
      <w:pPr>
        <w:pStyle w:val="Liststycke"/>
        <w:numPr>
          <w:ilvl w:val="0"/>
          <w:numId w:val="24"/>
        </w:numPr>
        <w:ind w:right="567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PARKERINGSPLATSER</w:t>
      </w: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CA40BA" w:rsidRDefault="00CA40BA" w:rsidP="00CA40BA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 xml:space="preserve">Nu är stambytet igång och </w:t>
      </w:r>
      <w:proofErr w:type="spellStart"/>
      <w:r>
        <w:rPr>
          <w:rFonts w:ascii="Georgia" w:hAnsi="Georgia"/>
        </w:rPr>
        <w:t>pga</w:t>
      </w:r>
      <w:proofErr w:type="spellEnd"/>
      <w:r>
        <w:rPr>
          <w:rFonts w:ascii="Georgia" w:hAnsi="Georgia"/>
        </w:rPr>
        <w:t xml:space="preserve"> platsbrist i vårt område är M3 Bygg i behov av parkeringsplats nr 67, 68 samt 78 under kommande fem veckorna från och med nu. Vi i styrelsen skulle vilja be er flytta</w:t>
      </w:r>
      <w:bookmarkStart w:id="0" w:name="_GoBack"/>
      <w:bookmarkEnd w:id="0"/>
      <w:r>
        <w:rPr>
          <w:rFonts w:ascii="Georgia" w:hAnsi="Georgia"/>
        </w:rPr>
        <w:t xml:space="preserve"> på er bil och använda vår besöksparkering under tiden. </w:t>
      </w:r>
    </w:p>
    <w:p w:rsidR="004A70A1" w:rsidRDefault="004A70A1" w:rsidP="00CA40BA">
      <w:pPr>
        <w:ind w:left="720" w:right="567"/>
        <w:rPr>
          <w:rFonts w:ascii="Georgia" w:hAnsi="Georgia"/>
        </w:rPr>
      </w:pPr>
    </w:p>
    <w:p w:rsidR="00C65A43" w:rsidRDefault="00CA40BA" w:rsidP="00CA40BA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Vi vill även upp</w:t>
      </w:r>
      <w:r w:rsidR="004A70A1">
        <w:rPr>
          <w:rFonts w:ascii="Georgia" w:hAnsi="Georgia"/>
        </w:rPr>
        <w:t xml:space="preserve">lysa om att under dessa veckor kan boenden behöva köra en omväg genom </w:t>
      </w:r>
      <w:proofErr w:type="spellStart"/>
      <w:r w:rsidR="004A70A1">
        <w:rPr>
          <w:rFonts w:ascii="Georgia" w:hAnsi="Georgia"/>
        </w:rPr>
        <w:t>Glanshamma</w:t>
      </w:r>
      <w:r w:rsidR="00C65A43">
        <w:rPr>
          <w:rFonts w:ascii="Georgia" w:hAnsi="Georgia"/>
        </w:rPr>
        <w:t>rsgatan</w:t>
      </w:r>
      <w:proofErr w:type="spellEnd"/>
      <w:r w:rsidR="00C65A43">
        <w:rPr>
          <w:rFonts w:ascii="Georgia" w:hAnsi="Georgia"/>
        </w:rPr>
        <w:t xml:space="preserve"> för att kunna ta sig ut. Tänk på att köra sakta då vi har många barn i området.  </w:t>
      </w:r>
    </w:p>
    <w:p w:rsidR="00C65A43" w:rsidRDefault="00C65A43" w:rsidP="00CA40BA">
      <w:pPr>
        <w:ind w:left="720" w:right="567"/>
        <w:rPr>
          <w:rFonts w:ascii="Georgia" w:hAnsi="Georgia"/>
        </w:rPr>
      </w:pPr>
    </w:p>
    <w:p w:rsidR="00CA40BA" w:rsidRDefault="00C65A43" w:rsidP="00CA40BA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 xml:space="preserve">Tack för visad förståelse. </w:t>
      </w:r>
      <w:r w:rsidR="004A70A1">
        <w:rPr>
          <w:rFonts w:ascii="Georgia" w:hAnsi="Georgia"/>
        </w:rPr>
        <w:t xml:space="preserve"> </w:t>
      </w:r>
      <w:r w:rsidR="00CA40BA">
        <w:rPr>
          <w:rFonts w:ascii="Georgia" w:hAnsi="Georgia"/>
        </w:rPr>
        <w:t xml:space="preserve">  </w:t>
      </w: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0F7682" w:rsidRPr="009731B3" w:rsidRDefault="001B7F0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946E22" w:rsidRDefault="000F7682" w:rsidP="000F7682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0F7682" w:rsidRPr="00946E22" w:rsidRDefault="000F7682" w:rsidP="000F7682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p w:rsidR="002008F7" w:rsidRPr="00946E22" w:rsidRDefault="002008F7" w:rsidP="002008F7">
      <w:pPr>
        <w:pStyle w:val="Liststycke"/>
        <w:ind w:right="567"/>
        <w:rPr>
          <w:rFonts w:ascii="Georgia" w:hAnsi="Georgia"/>
        </w:rPr>
      </w:pPr>
    </w:p>
    <w:p w:rsidR="00C20CC1" w:rsidRPr="00946E22" w:rsidRDefault="00C20CC1" w:rsidP="009731B3">
      <w:pPr>
        <w:rPr>
          <w:rFonts w:ascii="Georgia" w:hAnsi="Georgia"/>
        </w:rPr>
      </w:pPr>
    </w:p>
    <w:sectPr w:rsidR="00C20CC1" w:rsidRPr="00946E22" w:rsidSect="0071144D">
      <w:headerReference w:type="default" r:id="rId8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56" w:rsidRDefault="00DC2F56">
      <w:r>
        <w:separator/>
      </w:r>
    </w:p>
  </w:endnote>
  <w:endnote w:type="continuationSeparator" w:id="0">
    <w:p w:rsidR="00DC2F56" w:rsidRDefault="00DC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56" w:rsidRDefault="00DC2F56">
      <w:r>
        <w:separator/>
      </w:r>
    </w:p>
  </w:footnote>
  <w:footnote w:type="continuationSeparator" w:id="0">
    <w:p w:rsidR="00DC2F56" w:rsidRDefault="00DC2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Sidhuvud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65A43">
      <w:rPr>
        <w:rStyle w:val="Sidnummer"/>
        <w:noProof/>
      </w:rPr>
      <w:t>1</w:t>
    </w:r>
    <w:r>
      <w:rPr>
        <w:rStyle w:val="Sidnummer"/>
      </w:rPr>
      <w:fldChar w:fldCharType="end"/>
    </w:r>
  </w:p>
  <w:p w:rsidR="008014AE" w:rsidRPr="0053267E" w:rsidRDefault="008014AE" w:rsidP="00050352">
    <w:pPr>
      <w:pStyle w:val="Sidhuvud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Sidhuvud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F02"/>
    <w:rsid w:val="001C0639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A70A1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FE"/>
    <w:rsid w:val="00821817"/>
    <w:rsid w:val="00821ECB"/>
    <w:rsid w:val="008225B5"/>
    <w:rsid w:val="008233F6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57CF"/>
    <w:rsid w:val="008E71FE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E1B0D"/>
    <w:rsid w:val="00AE4BEC"/>
    <w:rsid w:val="00AE5962"/>
    <w:rsid w:val="00AE7B3E"/>
    <w:rsid w:val="00AF07E2"/>
    <w:rsid w:val="00AF22C0"/>
    <w:rsid w:val="00AF4F13"/>
    <w:rsid w:val="00AF5469"/>
    <w:rsid w:val="00AF563F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5A43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0BA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2F56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B1273"/>
    <w:rsid w:val="00EB4026"/>
    <w:rsid w:val="00EC2A62"/>
    <w:rsid w:val="00EC2E89"/>
    <w:rsid w:val="00EC5C9D"/>
    <w:rsid w:val="00EC6284"/>
    <w:rsid w:val="00EC6D3B"/>
    <w:rsid w:val="00ED02DE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Anton</cp:lastModifiedBy>
  <cp:revision>3</cp:revision>
  <cp:lastPrinted>2014-11-25T09:04:00Z</cp:lastPrinted>
  <dcterms:created xsi:type="dcterms:W3CDTF">2015-09-13T08:58:00Z</dcterms:created>
  <dcterms:modified xsi:type="dcterms:W3CDTF">2015-09-13T16:50:00Z</dcterms:modified>
</cp:coreProperties>
</file>